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324"/>
        <w:tblW w:w="95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735"/>
        <w:gridCol w:w="813"/>
        <w:gridCol w:w="3492"/>
        <w:gridCol w:w="1215"/>
        <w:gridCol w:w="2047"/>
      </w:tblGrid>
      <w:tr w:rsidR="00914E3D" w14:paraId="1198A7BD" w14:textId="77777777">
        <w:trPr>
          <w:trHeight w:val="737"/>
          <w:jc w:val="center"/>
        </w:trPr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281CD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A7396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0FA5E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19675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记分标准</w:t>
            </w:r>
          </w:p>
          <w:p w14:paraId="6C75C3B8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（参考）</w:t>
            </w:r>
          </w:p>
        </w:tc>
        <w:tc>
          <w:tcPr>
            <w:tcW w:w="20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2530A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14E3D" w14:paraId="2DD677E8" w14:textId="77777777">
        <w:trPr>
          <w:trHeight w:val="482"/>
          <w:jc w:val="center"/>
        </w:trPr>
        <w:tc>
          <w:tcPr>
            <w:tcW w:w="12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7AFF0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思想品行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55F75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BDA1B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全国优秀学生、全国优秀学生干部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B060B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38B5E" w14:textId="77777777" w:rsidR="00914E3D" w:rsidRDefault="00000000">
            <w:pPr>
              <w:widowControl/>
              <w:spacing w:line="330" w:lineRule="atLeast"/>
              <w:jc w:val="left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同一批获奖者以最高奖项计算一次,不重复计算。</w:t>
            </w:r>
          </w:p>
        </w:tc>
      </w:tr>
      <w:tr w:rsidR="00914E3D" w14:paraId="5C07C168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C232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0B382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356AC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市优秀三好学生、优秀学生干部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0D328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E19B19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914E3D" w14:paraId="02FA9EE8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39CE2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6455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01AFC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市优秀团员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82EB5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14A495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914E3D" w14:paraId="0C565F6E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ED54A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95BC4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23D8D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校三好学生、优秀学生干部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031C6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0253D1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914E3D" w14:paraId="7407377D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C504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E244A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2EBB3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校优秀学生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8EA12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C8AFA5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914E3D" w14:paraId="20B578E2" w14:textId="77777777">
        <w:trPr>
          <w:trHeight w:val="482"/>
          <w:jc w:val="center"/>
        </w:trPr>
        <w:tc>
          <w:tcPr>
            <w:tcW w:w="12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89BA3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奖学金</w:t>
            </w:r>
          </w:p>
          <w:p w14:paraId="1DA7A557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ECE60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0158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获得国家奖学金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8033D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11168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14E3D" w14:paraId="29C17A19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B2F1F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B9AD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111FC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获得特等奖学金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BDA7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0A0DD4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14E3D" w14:paraId="3E8133A0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5E320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73EDC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337B1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获得一等奖学金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C5CDD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D362C6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14E3D" w14:paraId="0AF225B7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657F7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98C93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2C855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获得二等奖学金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C3221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8C003D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14E3D" w14:paraId="6B30EB03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9335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514CB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BA6F5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获得三等奖学金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0DE77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4376CA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14E3D" w14:paraId="7B860CC1" w14:textId="77777777">
        <w:trPr>
          <w:trHeight w:val="482"/>
          <w:jc w:val="center"/>
        </w:trPr>
        <w:tc>
          <w:tcPr>
            <w:tcW w:w="123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4C4CE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学术创造（仅限毕业学年当年未参评奖学金）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EF046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4744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MFA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EF476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艺术创作国家级</w:t>
            </w:r>
            <w:proofErr w:type="gramStart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50CC9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20/18/15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86485" w14:textId="77777777" w:rsidR="00914E3D" w:rsidRDefault="00000000">
            <w:pPr>
              <w:widowControl/>
              <w:numPr>
                <w:ilvl w:val="0"/>
                <w:numId w:val="1"/>
              </w:numPr>
              <w:spacing w:line="330" w:lineRule="atLeast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申报最有代表性的奖项，地市级或校级奖项数量不得超过三项</w:t>
            </w:r>
          </w:p>
          <w:p w14:paraId="77651290" w14:textId="77777777" w:rsidR="00914E3D" w:rsidRDefault="00000000">
            <w:pPr>
              <w:widowControl/>
              <w:numPr>
                <w:ilvl w:val="0"/>
                <w:numId w:val="1"/>
              </w:numPr>
              <w:spacing w:line="330" w:lineRule="atLeast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限主创</w:t>
            </w:r>
            <w:proofErr w:type="gramEnd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人员</w:t>
            </w:r>
          </w:p>
        </w:tc>
      </w:tr>
      <w:tr w:rsidR="00914E3D" w14:paraId="066816AE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43E6C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BAE3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5867C7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1FC4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艺术创作省部级</w:t>
            </w:r>
            <w:proofErr w:type="gramStart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93353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14/12/10</w:t>
            </w:r>
          </w:p>
        </w:tc>
        <w:tc>
          <w:tcPr>
            <w:tcW w:w="204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2BBB6" w14:textId="77777777" w:rsidR="00914E3D" w:rsidRDefault="00914E3D">
            <w:pPr>
              <w:widowControl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4E3D" w14:paraId="01C80501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AC85B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53F47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F92FB5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7ECFA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艺术创作地市级</w:t>
            </w:r>
            <w:proofErr w:type="gramStart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AEB78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5/4/3</w:t>
            </w:r>
          </w:p>
        </w:tc>
        <w:tc>
          <w:tcPr>
            <w:tcW w:w="204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81A5C" w14:textId="77777777" w:rsidR="00914E3D" w:rsidRDefault="00914E3D">
            <w:pPr>
              <w:widowControl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4E3D" w14:paraId="73A3223D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4B913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CF336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3B18FD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A687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艺术创作校级</w:t>
            </w:r>
            <w:proofErr w:type="gramStart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787A9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3/2/1</w:t>
            </w:r>
          </w:p>
        </w:tc>
        <w:tc>
          <w:tcPr>
            <w:tcW w:w="204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C28B8" w14:textId="77777777" w:rsidR="00914E3D" w:rsidRDefault="00914E3D">
            <w:pPr>
              <w:widowControl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4E3D" w14:paraId="712EE9E5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560B1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B3ABF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98011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博士</w:t>
            </w:r>
          </w:p>
          <w:p w14:paraId="1DC2B504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和MA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70DB4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发表C刊收录论文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59586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5F513" w14:textId="77777777" w:rsidR="00914E3D" w:rsidRDefault="00000000">
            <w:pPr>
              <w:widowControl/>
              <w:numPr>
                <w:ilvl w:val="0"/>
                <w:numId w:val="2"/>
              </w:numPr>
              <w:spacing w:line="330" w:lineRule="atLeast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申报最有代表性的论文，一般期刊数量不得超过三项</w:t>
            </w:r>
          </w:p>
          <w:p w14:paraId="0A9780A5" w14:textId="77777777" w:rsidR="00914E3D" w:rsidRDefault="00000000">
            <w:pPr>
              <w:widowControl/>
              <w:numPr>
                <w:ilvl w:val="0"/>
                <w:numId w:val="2"/>
              </w:numPr>
              <w:spacing w:line="330" w:lineRule="atLeast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未尽事宜参考《研究生奖学金评定条例》</w:t>
            </w:r>
          </w:p>
        </w:tc>
      </w:tr>
      <w:tr w:rsidR="00914E3D" w14:paraId="77132FB3" w14:textId="77777777">
        <w:trPr>
          <w:trHeight w:val="482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FD99F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C8419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813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49D08" w14:textId="77777777" w:rsidR="00914E3D" w:rsidRDefault="00914E3D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90F9B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发表C刊扩展收录论文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85CA9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7B7CD" w14:textId="77777777" w:rsidR="00914E3D" w:rsidRDefault="00914E3D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14E3D" w14:paraId="551D4394" w14:textId="77777777">
        <w:trPr>
          <w:trHeight w:val="737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9EC60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DEC94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B9AB1B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5ED46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北大核心期刊发表论文（不包含评论）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C4E53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04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5B353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914E3D" w14:paraId="12604B02" w14:textId="77777777">
        <w:trPr>
          <w:trHeight w:val="737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66918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A9FE1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042C44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30904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一般核心期刊发表论文（不包含评论）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DAFE7" w14:textId="77777777" w:rsidR="00914E3D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3-4</w:t>
            </w:r>
          </w:p>
        </w:tc>
        <w:tc>
          <w:tcPr>
            <w:tcW w:w="2047" w:type="dxa"/>
            <w:vMerge/>
            <w:tcBorders>
              <w:left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1F567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914E3D" w14:paraId="345D640D" w14:textId="77777777">
        <w:trPr>
          <w:trHeight w:val="737"/>
          <w:jc w:val="center"/>
        </w:trPr>
        <w:tc>
          <w:tcPr>
            <w:tcW w:w="12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A565C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FB799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7360EA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9E645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一般学术期刊发表论文（不包含评论）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3C92C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  <w:szCs w:val="24"/>
              </w:rPr>
              <w:t>1-2</w:t>
            </w:r>
          </w:p>
        </w:tc>
        <w:tc>
          <w:tcPr>
            <w:tcW w:w="2047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96A3D" w14:textId="77777777" w:rsidR="00914E3D" w:rsidRDefault="00914E3D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</w:p>
        </w:tc>
      </w:tr>
      <w:tr w:rsidR="00914E3D" w14:paraId="04EBF8E8" w14:textId="77777777">
        <w:trPr>
          <w:trHeight w:val="482"/>
          <w:jc w:val="center"/>
        </w:trPr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421E8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5C3A8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单项奖</w:t>
            </w:r>
            <w:proofErr w:type="gramStart"/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FDFF9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5/3/1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00210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14E3D" w14:paraId="67F2856F" w14:textId="77777777">
        <w:trPr>
          <w:trHeight w:val="482"/>
          <w:jc w:val="center"/>
        </w:trPr>
        <w:tc>
          <w:tcPr>
            <w:tcW w:w="1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88EA1" w14:textId="77777777" w:rsidR="00914E3D" w:rsidRDefault="00000000">
            <w:pPr>
              <w:widowControl/>
              <w:spacing w:line="330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333333"/>
                <w:kern w:val="0"/>
                <w:sz w:val="24"/>
                <w:szCs w:val="24"/>
              </w:rPr>
              <w:t>学生评审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4B917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D71E9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7C739" w14:textId="77777777" w:rsidR="00914E3D" w:rsidRDefault="00914E3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5DF5E836" w14:textId="77777777" w:rsidR="00914E3D" w:rsidRDefault="00000000">
      <w:pPr>
        <w:jc w:val="center"/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上海戏剧学院研究生优秀毕业生评分标准</w:t>
      </w:r>
    </w:p>
    <w:p w14:paraId="3DDA473E" w14:textId="77777777" w:rsidR="00914E3D" w:rsidRDefault="00000000">
      <w:pPr>
        <w:jc w:val="center"/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36"/>
          <w:szCs w:val="36"/>
        </w:rPr>
        <w:t>（暂行）</w:t>
      </w:r>
    </w:p>
    <w:p w14:paraId="79EBF760" w14:textId="77777777" w:rsidR="00914E3D" w:rsidRDefault="00914E3D">
      <w:pPr>
        <w:spacing w:line="360" w:lineRule="auto"/>
        <w:jc w:val="left"/>
        <w:rPr>
          <w:rFonts w:ascii="黑体" w:eastAsia="黑体" w:hAnsi="黑体" w:cs="黑体" w:hint="eastAsia"/>
          <w:b/>
          <w:bCs/>
          <w:color w:val="3F3F3F"/>
          <w:kern w:val="0"/>
          <w:sz w:val="28"/>
          <w:szCs w:val="28"/>
        </w:rPr>
      </w:pPr>
    </w:p>
    <w:p w14:paraId="6C7E269E" w14:textId="77777777" w:rsidR="00914E3D" w:rsidRDefault="00000000">
      <w:pPr>
        <w:spacing w:line="360" w:lineRule="auto"/>
        <w:jc w:val="left"/>
        <w:rPr>
          <w:rFonts w:ascii="黑体" w:eastAsia="黑体" w:hAnsi="黑体" w:cs="黑体" w:hint="eastAsia"/>
          <w:b/>
          <w:bCs/>
          <w:color w:val="3F3F3F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3F3F3F"/>
          <w:kern w:val="0"/>
          <w:sz w:val="28"/>
          <w:szCs w:val="28"/>
        </w:rPr>
        <w:lastRenderedPageBreak/>
        <w:t>注：</w:t>
      </w:r>
    </w:p>
    <w:p w14:paraId="3E9C6845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1、所有获奖情况和科研情况均为最高学历在读期间获得（不含新生奖学金）。</w:t>
      </w:r>
    </w:p>
    <w:p w14:paraId="1158F610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2、评分标准中“思想品行”、“奖学金获得情况”、“学术创造”、“实践学分”总分占比为70%、学生</w:t>
      </w:r>
      <w:proofErr w:type="gramStart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评审占</w:t>
      </w:r>
      <w:proofErr w:type="gramEnd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比5%，老师</w:t>
      </w:r>
      <w:proofErr w:type="gramStart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评审占</w:t>
      </w:r>
      <w:proofErr w:type="gramEnd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比25%。思想品行存在严重问题者进行一票否决。</w:t>
      </w:r>
    </w:p>
    <w:p w14:paraId="1CE472DF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3、根据不同方向研究生培养目标的要求，对MA/博士学生仅认定一项艺术创作奖项,对MFA学生仅认定一项论文成果。</w:t>
      </w:r>
    </w:p>
    <w:p w14:paraId="03178B30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4、其他未尽论文、奖项、课题、基金项目评分标准参考《上海戏剧学院研究生奖学金评定条例》并提请院系优秀毕业生评审委员会审核。</w:t>
      </w:r>
    </w:p>
    <w:p w14:paraId="3943706D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5、非全日制研究生、</w:t>
      </w:r>
      <w:r>
        <w:rPr>
          <w:rFonts w:ascii="仿宋" w:eastAsia="仿宋" w:hAnsi="仿宋" w:cs="仿宋" w:hint="eastAsia"/>
          <w:kern w:val="0"/>
          <w:sz w:val="28"/>
          <w:szCs w:val="28"/>
        </w:rPr>
        <w:t>定向博士、提前毕业（缩短学习年制）学生评</w:t>
      </w: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选条件参考本办法，对奖学金不作硬性要求。上海市优秀毕业生原则上应获得过校级以上荣誉，或在某一方面表现突出，成绩显著或</w:t>
      </w:r>
      <w:proofErr w:type="gramStart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作出</w:t>
      </w:r>
      <w:proofErr w:type="gramEnd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突出贡献。</w:t>
      </w:r>
    </w:p>
    <w:p w14:paraId="6B3CE415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6、以下学生不具备优秀毕业生参评资格：</w:t>
      </w:r>
    </w:p>
    <w:p w14:paraId="1A06EC59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1）全日制硕士生实践学分不满2分；</w:t>
      </w:r>
    </w:p>
    <w:p w14:paraId="16A5C968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2）延期毕业学生（</w:t>
      </w:r>
      <w:proofErr w:type="gramStart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含超过</w:t>
      </w:r>
      <w:proofErr w:type="gramEnd"/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学制年限、毕业当年度无法取得学位、学历证书的学生）；</w:t>
      </w:r>
    </w:p>
    <w:p w14:paraId="712C61A9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3）全日制研究生最高学历期间未获得过两次奖学金者。</w:t>
      </w:r>
    </w:p>
    <w:p w14:paraId="02393027" w14:textId="4B5A0AD3" w:rsidR="00A413FF" w:rsidRDefault="00A413FF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</w:p>
    <w:p w14:paraId="4EAB8A27" w14:textId="77777777" w:rsidR="00914E3D" w:rsidRDefault="00000000">
      <w:pPr>
        <w:spacing w:line="360" w:lineRule="auto"/>
        <w:ind w:firstLineChars="175" w:firstLine="490"/>
        <w:jc w:val="left"/>
        <w:rPr>
          <w:rFonts w:ascii="仿宋" w:eastAsia="仿宋" w:hAnsi="仿宋" w:cs="仿宋" w:hint="eastAsia"/>
          <w:color w:val="3F3F3F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t>7、本评分标准由研究生部、学工部共同负责解释，如有未尽事</w:t>
      </w:r>
      <w:r>
        <w:rPr>
          <w:rFonts w:ascii="仿宋" w:eastAsia="仿宋" w:hAnsi="仿宋" w:cs="仿宋" w:hint="eastAsia"/>
          <w:color w:val="3F3F3F"/>
          <w:kern w:val="0"/>
          <w:sz w:val="28"/>
          <w:szCs w:val="28"/>
        </w:rPr>
        <w:lastRenderedPageBreak/>
        <w:t>宜，参照上级文件及学校有关文件执行。</w:t>
      </w:r>
    </w:p>
    <w:sectPr w:rsidR="0091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2101" w14:textId="77777777" w:rsidR="002508D7" w:rsidRDefault="002508D7" w:rsidP="00A413FF">
      <w:r>
        <w:separator/>
      </w:r>
    </w:p>
  </w:endnote>
  <w:endnote w:type="continuationSeparator" w:id="0">
    <w:p w14:paraId="55E87714" w14:textId="77777777" w:rsidR="002508D7" w:rsidRDefault="002508D7" w:rsidP="00A4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5835" w14:textId="77777777" w:rsidR="002508D7" w:rsidRDefault="002508D7" w:rsidP="00A413FF">
      <w:r>
        <w:separator/>
      </w:r>
    </w:p>
  </w:footnote>
  <w:footnote w:type="continuationSeparator" w:id="0">
    <w:p w14:paraId="6150DEFD" w14:textId="77777777" w:rsidR="002508D7" w:rsidRDefault="002508D7" w:rsidP="00A41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8AFC52"/>
    <w:multiLevelType w:val="singleLevel"/>
    <w:tmpl w:val="818AFC5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A82F5BD"/>
    <w:multiLevelType w:val="singleLevel"/>
    <w:tmpl w:val="9A82F5BD"/>
    <w:lvl w:ilvl="0">
      <w:start w:val="1"/>
      <w:numFmt w:val="decimal"/>
      <w:suff w:val="nothing"/>
      <w:lvlText w:val="%1、"/>
      <w:lvlJc w:val="left"/>
    </w:lvl>
  </w:abstractNum>
  <w:num w:numId="1" w16cid:durableId="564141198">
    <w:abstractNumId w:val="0"/>
  </w:num>
  <w:num w:numId="2" w16cid:durableId="49415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3NGM2NGI3YTVjZjdhNjNlYjI3YTM1NzQ1ZGNhZDEifQ=="/>
  </w:docVars>
  <w:rsids>
    <w:rsidRoot w:val="1C1B6FAD"/>
    <w:rsid w:val="002508D7"/>
    <w:rsid w:val="002C3818"/>
    <w:rsid w:val="00533BAB"/>
    <w:rsid w:val="00914E3D"/>
    <w:rsid w:val="00A413FF"/>
    <w:rsid w:val="01CD1DF7"/>
    <w:rsid w:val="0C192C80"/>
    <w:rsid w:val="0CD27E9E"/>
    <w:rsid w:val="0E3B1A16"/>
    <w:rsid w:val="10D91D37"/>
    <w:rsid w:val="18470174"/>
    <w:rsid w:val="1C1B6FAD"/>
    <w:rsid w:val="20333876"/>
    <w:rsid w:val="23F62D92"/>
    <w:rsid w:val="27F829E2"/>
    <w:rsid w:val="3D455496"/>
    <w:rsid w:val="3F876A17"/>
    <w:rsid w:val="46560EA5"/>
    <w:rsid w:val="50635168"/>
    <w:rsid w:val="564A5590"/>
    <w:rsid w:val="59CB2F77"/>
    <w:rsid w:val="5B8E6BCB"/>
    <w:rsid w:val="5BCA6048"/>
    <w:rsid w:val="5CBB42B1"/>
    <w:rsid w:val="5EBE2EAC"/>
    <w:rsid w:val="602217E3"/>
    <w:rsid w:val="6A1D3A9B"/>
    <w:rsid w:val="6E005518"/>
    <w:rsid w:val="6F805BA4"/>
    <w:rsid w:val="79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34EEE"/>
  <w15:docId w15:val="{ED310713-BAC5-48EE-8F13-2776D7E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13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13FF"/>
    <w:rPr>
      <w:kern w:val="2"/>
      <w:sz w:val="18"/>
      <w:szCs w:val="18"/>
    </w:rPr>
  </w:style>
  <w:style w:type="paragraph" w:styleId="a5">
    <w:name w:val="footer"/>
    <w:basedOn w:val="a"/>
    <w:link w:val="a6"/>
    <w:rsid w:val="00A41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13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556</Words>
  <Characters>573</Characters>
  <Application>Microsoft Office Word</Application>
  <DocSecurity>0</DocSecurity>
  <Lines>26</Lines>
  <Paragraphs>26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张国丽</dc:creator>
  <cp:lastModifiedBy>Adia</cp:lastModifiedBy>
  <cp:revision>2</cp:revision>
  <dcterms:created xsi:type="dcterms:W3CDTF">2022-04-01T01:26:00Z</dcterms:created>
  <dcterms:modified xsi:type="dcterms:W3CDTF">2025-03-12T13:34:00Z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32F6EF1E0BEF4123B17DDCD6B35A651D</vt:lpwstr>
  </property>
</Properties>
</file>